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F03" w:rsidRDefault="002C4F03" w:rsidP="002C4F03">
      <w:pPr>
        <w:pStyle w:val="NormalWeb"/>
        <w:shd w:val="clear" w:color="auto" w:fill="FFFFFF"/>
        <w:jc w:val="both"/>
        <w:rPr>
          <w:rFonts w:ascii="Century Gothic" w:hAnsi="Century Gothic"/>
          <w:color w:val="000000"/>
          <w:sz w:val="22"/>
          <w:szCs w:val="22"/>
        </w:rPr>
      </w:pPr>
      <w:r>
        <w:rPr>
          <w:rStyle w:val="Textoennegrita"/>
          <w:rFonts w:ascii="Century Gothic" w:hAnsi="Century Gothic"/>
          <w:color w:val="000000"/>
          <w:sz w:val="22"/>
          <w:szCs w:val="22"/>
        </w:rPr>
        <w:t>Madrid, 6 de febrero de 2017</w:t>
      </w:r>
      <w:r>
        <w:rPr>
          <w:rFonts w:ascii="Century Gothic" w:hAnsi="Century Gothic"/>
          <w:color w:val="000000"/>
          <w:sz w:val="22"/>
          <w:szCs w:val="22"/>
        </w:rPr>
        <w:t>. El profesor de Psicología Social de la Universidad Complutense de Madrid, </w:t>
      </w:r>
      <w:r>
        <w:rPr>
          <w:rStyle w:val="Textoennegrita"/>
          <w:rFonts w:ascii="Century Gothic" w:hAnsi="Century Gothic"/>
          <w:color w:val="000000"/>
          <w:sz w:val="22"/>
          <w:szCs w:val="22"/>
        </w:rPr>
        <w:t>Alfredo Rodríguez Muñoz</w:t>
      </w:r>
      <w:r>
        <w:rPr>
          <w:rFonts w:ascii="Century Gothic" w:hAnsi="Century Gothic"/>
          <w:color w:val="000000"/>
          <w:sz w:val="22"/>
          <w:szCs w:val="22"/>
        </w:rPr>
        <w:t>, ha dirigido recientemente una investigación en la que ha tratado de arrojar luz sobre los efectos que el acoso laboral tiene en el ámbito personal del trabajador afectado. </w:t>
      </w:r>
    </w:p>
    <w:p w:rsidR="002C4F03" w:rsidRDefault="002C4F03" w:rsidP="002C4F03">
      <w:pPr>
        <w:pStyle w:val="NormalWeb"/>
        <w:shd w:val="clear" w:color="auto" w:fill="FFFFFF"/>
        <w:jc w:val="both"/>
        <w:rPr>
          <w:rFonts w:ascii="Century Gothic" w:hAnsi="Century Gothic"/>
          <w:color w:val="000000"/>
          <w:sz w:val="22"/>
          <w:szCs w:val="22"/>
        </w:rPr>
      </w:pPr>
      <w:r>
        <w:rPr>
          <w:rFonts w:ascii="Century Gothic" w:hAnsi="Century Gothic"/>
          <w:color w:val="000000"/>
          <w:sz w:val="22"/>
          <w:szCs w:val="22"/>
        </w:rPr>
        <w:t>Del estudio se desprende que ‘</w:t>
      </w:r>
      <w:r>
        <w:rPr>
          <w:rStyle w:val="Textoennegrita"/>
          <w:rFonts w:ascii="Century Gothic" w:hAnsi="Century Gothic"/>
          <w:color w:val="000000"/>
          <w:sz w:val="22"/>
          <w:szCs w:val="22"/>
        </w:rPr>
        <w:t>las huellas del acoso en el ámbito laboral se transfieren a la esfera familiar, provocando conflictos con la pareja y baja satisfacción marital</w:t>
      </w:r>
      <w:r>
        <w:rPr>
          <w:rFonts w:ascii="Century Gothic" w:hAnsi="Century Gothic"/>
          <w:color w:val="000000"/>
          <w:sz w:val="22"/>
          <w:szCs w:val="22"/>
        </w:rPr>
        <w:t>’. Asimismo, el estudio da a conocer las consecuencias que dejan las humillaciones y </w:t>
      </w:r>
      <w:r>
        <w:rPr>
          <w:rStyle w:val="Textoennegrita"/>
          <w:rFonts w:ascii="Century Gothic" w:hAnsi="Century Gothic"/>
          <w:color w:val="000000"/>
          <w:sz w:val="22"/>
          <w:szCs w:val="22"/>
        </w:rPr>
        <w:t>la marginación en el trabajo también acaban afectando a la pareja de quien lo padece. </w:t>
      </w:r>
    </w:p>
    <w:p w:rsidR="002C4F03" w:rsidRDefault="002C4F03" w:rsidP="002C4F03">
      <w:pPr>
        <w:pStyle w:val="NormalWeb"/>
        <w:shd w:val="clear" w:color="auto" w:fill="FFFFFF"/>
        <w:jc w:val="both"/>
        <w:rPr>
          <w:rFonts w:ascii="Century Gothic" w:hAnsi="Century Gothic"/>
          <w:color w:val="000000"/>
          <w:sz w:val="22"/>
          <w:szCs w:val="22"/>
        </w:rPr>
      </w:pPr>
      <w:r>
        <w:rPr>
          <w:rFonts w:ascii="Century Gothic" w:hAnsi="Century Gothic"/>
          <w:color w:val="000000"/>
          <w:sz w:val="22"/>
          <w:szCs w:val="22"/>
        </w:rPr>
        <w:t>«La exposición al acoso afecta directamente sobre el estado de ánimo diario del trabajador, lo que a su vez, incrementa los conflictos con su pareja y disminuye la satisfacción marital», expone </w:t>
      </w:r>
      <w:r>
        <w:rPr>
          <w:rStyle w:val="Textoennegrita"/>
          <w:rFonts w:ascii="Century Gothic" w:hAnsi="Century Gothic"/>
          <w:color w:val="000000"/>
          <w:sz w:val="22"/>
          <w:szCs w:val="22"/>
        </w:rPr>
        <w:t>Alfredo Rodríguez Muñoz</w:t>
      </w:r>
      <w:r>
        <w:rPr>
          <w:rFonts w:ascii="Century Gothic" w:hAnsi="Century Gothic"/>
          <w:color w:val="000000"/>
          <w:sz w:val="22"/>
          <w:szCs w:val="22"/>
        </w:rPr>
        <w:t>, autor principal del estudio. </w:t>
      </w:r>
    </w:p>
    <w:p w:rsidR="002C4F03" w:rsidRDefault="002C4F03" w:rsidP="002C4F03">
      <w:pPr>
        <w:pStyle w:val="NormalWeb"/>
        <w:shd w:val="clear" w:color="auto" w:fill="FFFFFF"/>
        <w:jc w:val="both"/>
        <w:rPr>
          <w:rFonts w:ascii="Century Gothic" w:hAnsi="Century Gothic"/>
          <w:color w:val="000000"/>
          <w:sz w:val="22"/>
          <w:szCs w:val="22"/>
        </w:rPr>
      </w:pPr>
      <w:r>
        <w:rPr>
          <w:rFonts w:ascii="Century Gothic" w:hAnsi="Century Gothic"/>
          <w:color w:val="000000"/>
          <w:sz w:val="22"/>
          <w:szCs w:val="22"/>
        </w:rPr>
        <w:t>La investigación, realizada conjuntamente con el profesor el departamento de Metodología de las Ciencias del Comportamiento de la UCM, </w:t>
      </w:r>
      <w:proofErr w:type="spellStart"/>
      <w:r>
        <w:rPr>
          <w:rStyle w:val="Textoennegrita"/>
          <w:rFonts w:ascii="Century Gothic" w:hAnsi="Century Gothic"/>
          <w:color w:val="000000"/>
          <w:sz w:val="22"/>
          <w:szCs w:val="22"/>
        </w:rPr>
        <w:t>Mirko</w:t>
      </w:r>
      <w:proofErr w:type="spellEnd"/>
      <w:r>
        <w:rPr>
          <w:rStyle w:val="Textoennegrita"/>
          <w:rFonts w:ascii="Century Gothic" w:hAnsi="Century Gothic"/>
          <w:color w:val="000000"/>
          <w:sz w:val="22"/>
          <w:szCs w:val="22"/>
        </w:rPr>
        <w:t xml:space="preserve"> </w:t>
      </w:r>
      <w:proofErr w:type="spellStart"/>
      <w:r>
        <w:rPr>
          <w:rStyle w:val="Textoennegrita"/>
          <w:rFonts w:ascii="Century Gothic" w:hAnsi="Century Gothic"/>
          <w:color w:val="000000"/>
          <w:sz w:val="22"/>
          <w:szCs w:val="22"/>
        </w:rPr>
        <w:t>Antino</w:t>
      </w:r>
      <w:proofErr w:type="spellEnd"/>
      <w:r>
        <w:rPr>
          <w:rStyle w:val="Textoennegrita"/>
          <w:rFonts w:ascii="Century Gothic" w:hAnsi="Century Gothic"/>
          <w:color w:val="000000"/>
          <w:sz w:val="22"/>
          <w:szCs w:val="22"/>
        </w:rPr>
        <w:t>, y Ana Sanz-Vergel</w:t>
      </w:r>
      <w:r>
        <w:rPr>
          <w:rFonts w:ascii="Century Gothic" w:hAnsi="Century Gothic"/>
          <w:color w:val="000000"/>
          <w:sz w:val="22"/>
          <w:szCs w:val="22"/>
        </w:rPr>
        <w:t xml:space="preserve">, de la Universidad de East </w:t>
      </w:r>
      <w:proofErr w:type="spellStart"/>
      <w:r>
        <w:rPr>
          <w:rFonts w:ascii="Century Gothic" w:hAnsi="Century Gothic"/>
          <w:color w:val="000000"/>
          <w:sz w:val="22"/>
          <w:szCs w:val="22"/>
        </w:rPr>
        <w:t>Anglia</w:t>
      </w:r>
      <w:proofErr w:type="spellEnd"/>
      <w:r>
        <w:rPr>
          <w:rFonts w:ascii="Century Gothic" w:hAnsi="Century Gothic"/>
          <w:color w:val="000000"/>
          <w:sz w:val="22"/>
          <w:szCs w:val="22"/>
        </w:rPr>
        <w:t xml:space="preserve"> (Norwich, Norfolk, Inglaterra), recopiló datos de 680 vivencias laborales de trabajadores españoles y sus parejas. </w:t>
      </w:r>
    </w:p>
    <w:p w:rsidR="002C4F03" w:rsidRDefault="002C4F03" w:rsidP="002C4F03">
      <w:pPr>
        <w:pStyle w:val="NormalWeb"/>
        <w:shd w:val="clear" w:color="auto" w:fill="FFFFFF"/>
        <w:jc w:val="both"/>
        <w:rPr>
          <w:rFonts w:ascii="Century Gothic" w:hAnsi="Century Gothic"/>
          <w:color w:val="000000"/>
          <w:sz w:val="22"/>
          <w:szCs w:val="22"/>
        </w:rPr>
      </w:pPr>
      <w:r>
        <w:rPr>
          <w:rStyle w:val="Textoennegrita"/>
          <w:rFonts w:ascii="Century Gothic" w:hAnsi="Century Gothic"/>
          <w:color w:val="000000"/>
          <w:sz w:val="22"/>
          <w:szCs w:val="22"/>
        </w:rPr>
        <w:t>El trabajo, aceptado para su publicación en la revista </w:t>
      </w:r>
      <w:hyperlink r:id="rId5" w:tgtFrame="_blank" w:history="1">
        <w:r>
          <w:rPr>
            <w:rStyle w:val="Hipervnculo"/>
            <w:rFonts w:ascii="Century Gothic" w:hAnsi="Century Gothic"/>
            <w:b/>
            <w:bCs/>
            <w:color w:val="4E4D64"/>
            <w:sz w:val="22"/>
            <w:szCs w:val="22"/>
            <w:u w:val="none"/>
          </w:rPr>
          <w:t>‘</w:t>
        </w:r>
        <w:proofErr w:type="spellStart"/>
        <w:r>
          <w:rPr>
            <w:rStyle w:val="Hipervnculo"/>
            <w:rFonts w:ascii="Century Gothic" w:hAnsi="Century Gothic"/>
            <w:b/>
            <w:bCs/>
            <w:color w:val="4E4D64"/>
            <w:sz w:val="22"/>
            <w:szCs w:val="22"/>
            <w:u w:val="none"/>
          </w:rPr>
          <w:t>Work</w:t>
        </w:r>
        <w:proofErr w:type="spellEnd"/>
        <w:r>
          <w:rPr>
            <w:rStyle w:val="nfasis"/>
            <w:rFonts w:ascii="Century Gothic" w:hAnsi="Century Gothic"/>
            <w:b/>
            <w:bCs/>
            <w:color w:val="4E4D64"/>
            <w:sz w:val="22"/>
            <w:szCs w:val="22"/>
          </w:rPr>
          <w:t> &amp; Stress’</w:t>
        </w:r>
      </w:hyperlink>
      <w:r>
        <w:rPr>
          <w:rStyle w:val="Textoennegrita"/>
          <w:rFonts w:ascii="Century Gothic" w:hAnsi="Century Gothic"/>
          <w:color w:val="000000"/>
          <w:sz w:val="22"/>
          <w:szCs w:val="22"/>
        </w:rPr>
        <w:t>, recoge datos que reflejan lo dañino que puede resultar esta vivencia laboral en distintos ámbitos.</w:t>
      </w:r>
      <w:r>
        <w:rPr>
          <w:rFonts w:ascii="Century Gothic" w:hAnsi="Century Gothic"/>
          <w:color w:val="000000"/>
          <w:sz w:val="22"/>
          <w:szCs w:val="22"/>
        </w:rPr>
        <w:t> Se trata del primer estudio que demuestra que los efectos derivados de las experiencias de acoso laboral también pueden transmitirse entre los miembros de la pareja. </w:t>
      </w:r>
      <w:r>
        <w:rPr>
          <w:rStyle w:val="Textoennegrita"/>
          <w:rFonts w:ascii="Century Gothic" w:hAnsi="Century Gothic"/>
          <w:color w:val="000000"/>
          <w:sz w:val="22"/>
          <w:szCs w:val="22"/>
        </w:rPr>
        <w:t>“Los efectos viajan de una persona a otra, probablemente debido al contagio emocional”</w:t>
      </w:r>
      <w:r>
        <w:rPr>
          <w:rFonts w:ascii="Century Gothic" w:hAnsi="Century Gothic"/>
          <w:color w:val="000000"/>
          <w:sz w:val="22"/>
          <w:szCs w:val="22"/>
        </w:rPr>
        <w:t>, explica el autor. Los investigadores sugieren que la prevención de este tipo de comportamientos en el trabajo, tendrá un efecto beneficioso no sólo para el trabajador que los sufre sino también para su entorno personal.</w:t>
      </w:r>
    </w:p>
    <w:p w:rsidR="002C4F03" w:rsidRDefault="002C4F03" w:rsidP="002C4F03">
      <w:pPr>
        <w:pStyle w:val="NormalWeb"/>
        <w:shd w:val="clear" w:color="auto" w:fill="FFFFFF"/>
        <w:jc w:val="both"/>
        <w:rPr>
          <w:rFonts w:ascii="Century Gothic" w:hAnsi="Century Gothic"/>
          <w:color w:val="000000"/>
          <w:sz w:val="22"/>
          <w:szCs w:val="22"/>
        </w:rPr>
      </w:pPr>
      <w:r>
        <w:rPr>
          <w:rStyle w:val="Textoennegrita"/>
          <w:rFonts w:ascii="Century Gothic" w:hAnsi="Century Gothic"/>
          <w:i/>
          <w:iCs/>
          <w:color w:val="000000"/>
          <w:sz w:val="22"/>
          <w:szCs w:val="22"/>
        </w:rPr>
        <w:t>Fuente:</w:t>
      </w:r>
      <w:r>
        <w:rPr>
          <w:rStyle w:val="nfasis"/>
          <w:rFonts w:ascii="Century Gothic" w:hAnsi="Century Gothic"/>
          <w:color w:val="000000"/>
          <w:sz w:val="22"/>
          <w:szCs w:val="22"/>
        </w:rPr>
        <w:t xml:space="preserve"> Rodríguez-Muñoz, A., </w:t>
      </w:r>
      <w:proofErr w:type="spellStart"/>
      <w:r>
        <w:rPr>
          <w:rStyle w:val="nfasis"/>
          <w:rFonts w:ascii="Century Gothic" w:hAnsi="Century Gothic"/>
          <w:color w:val="000000"/>
          <w:sz w:val="22"/>
          <w:szCs w:val="22"/>
        </w:rPr>
        <w:t>Antino</w:t>
      </w:r>
      <w:proofErr w:type="spellEnd"/>
      <w:r>
        <w:rPr>
          <w:rStyle w:val="nfasis"/>
          <w:rFonts w:ascii="Century Gothic" w:hAnsi="Century Gothic"/>
          <w:color w:val="000000"/>
          <w:sz w:val="22"/>
          <w:szCs w:val="22"/>
        </w:rPr>
        <w:t xml:space="preserve">, M., y Sanz-Vergel, A.I. (2017). </w:t>
      </w:r>
      <w:r w:rsidRPr="002C4F03">
        <w:rPr>
          <w:rStyle w:val="nfasis"/>
          <w:rFonts w:ascii="Century Gothic" w:hAnsi="Century Gothic"/>
          <w:color w:val="000000"/>
          <w:sz w:val="22"/>
          <w:szCs w:val="22"/>
          <w:lang w:val="en-US"/>
        </w:rPr>
        <w:t xml:space="preserve">Cross-domain consequences of workplace bullying: A multi-source daily diary study. </w:t>
      </w:r>
      <w:proofErr w:type="spellStart"/>
      <w:r>
        <w:rPr>
          <w:rStyle w:val="nfasis"/>
          <w:rFonts w:ascii="Century Gothic" w:hAnsi="Century Gothic"/>
          <w:color w:val="000000"/>
          <w:sz w:val="22"/>
          <w:szCs w:val="22"/>
        </w:rPr>
        <w:t>Work</w:t>
      </w:r>
      <w:proofErr w:type="spellEnd"/>
      <w:r>
        <w:rPr>
          <w:rStyle w:val="nfasis"/>
          <w:rFonts w:ascii="Century Gothic" w:hAnsi="Century Gothic"/>
          <w:color w:val="000000"/>
          <w:sz w:val="22"/>
          <w:szCs w:val="22"/>
        </w:rPr>
        <w:t xml:space="preserve"> &amp; Stress, en prensa.</w:t>
      </w:r>
    </w:p>
    <w:p w:rsidR="00453967" w:rsidRDefault="00453967">
      <w:bookmarkStart w:id="0" w:name="_GoBack"/>
      <w:bookmarkEnd w:id="0"/>
    </w:p>
    <w:sectPr w:rsidR="004539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03"/>
    <w:rsid w:val="002C4F03"/>
    <w:rsid w:val="004539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C4F0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C4F03"/>
    <w:rPr>
      <w:b/>
      <w:bCs/>
    </w:rPr>
  </w:style>
  <w:style w:type="character" w:styleId="Hipervnculo">
    <w:name w:val="Hyperlink"/>
    <w:basedOn w:val="Fuentedeprrafopredeter"/>
    <w:uiPriority w:val="99"/>
    <w:semiHidden/>
    <w:unhideWhenUsed/>
    <w:rsid w:val="002C4F03"/>
    <w:rPr>
      <w:color w:val="0000FF"/>
      <w:u w:val="single"/>
    </w:rPr>
  </w:style>
  <w:style w:type="character" w:styleId="nfasis">
    <w:name w:val="Emphasis"/>
    <w:basedOn w:val="Fuentedeprrafopredeter"/>
    <w:uiPriority w:val="20"/>
    <w:qFormat/>
    <w:rsid w:val="002C4F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C4F0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C4F03"/>
    <w:rPr>
      <w:b/>
      <w:bCs/>
    </w:rPr>
  </w:style>
  <w:style w:type="character" w:styleId="Hipervnculo">
    <w:name w:val="Hyperlink"/>
    <w:basedOn w:val="Fuentedeprrafopredeter"/>
    <w:uiPriority w:val="99"/>
    <w:semiHidden/>
    <w:unhideWhenUsed/>
    <w:rsid w:val="002C4F03"/>
    <w:rPr>
      <w:color w:val="0000FF"/>
      <w:u w:val="single"/>
    </w:rPr>
  </w:style>
  <w:style w:type="character" w:styleId="nfasis">
    <w:name w:val="Emphasis"/>
    <w:basedOn w:val="Fuentedeprrafopredeter"/>
    <w:uiPriority w:val="20"/>
    <w:qFormat/>
    <w:rsid w:val="002C4F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7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ndfonline.com/loi/gasc2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1780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Ordenador</dc:creator>
  <cp:lastModifiedBy>Ordenador</cp:lastModifiedBy>
  <cp:revision>1</cp:revision>
  <dcterms:created xsi:type="dcterms:W3CDTF">2017-02-07T09:55:00Z</dcterms:created>
  <dcterms:modified xsi:type="dcterms:W3CDTF">2017-02-07T09:55:00Z</dcterms:modified>
</cp:coreProperties>
</file>